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BBD" w:rsidRDefault="007D2BBD" w:rsidP="007D2BBD">
      <w:pPr>
        <w:pStyle w:val="ListParagraph"/>
        <w:numPr>
          <w:ilvl w:val="0"/>
          <w:numId w:val="1"/>
        </w:numPr>
        <w:rPr>
          <w:sz w:val="36"/>
          <w:lang w:val="en-AU"/>
        </w:rPr>
      </w:pPr>
      <w:r>
        <w:rPr>
          <w:sz w:val="36"/>
          <w:lang w:val="en-AU"/>
        </w:rPr>
        <w:t>Conciliation and Arbitration Court.</w:t>
      </w:r>
    </w:p>
    <w:p w:rsidR="007D2BBD" w:rsidRPr="007D2BBD" w:rsidRDefault="007D2BBD" w:rsidP="007D2BBD">
      <w:pPr>
        <w:pStyle w:val="NormalWeb"/>
        <w:rPr>
          <w:lang/>
        </w:rPr>
      </w:pPr>
      <w:r w:rsidRPr="007D2BBD">
        <w:rPr>
          <w:lang/>
        </w:rPr>
        <w:t xml:space="preserve">The </w:t>
      </w:r>
      <w:r w:rsidRPr="007D2BBD">
        <w:rPr>
          <w:b/>
          <w:bCs/>
          <w:lang/>
        </w:rPr>
        <w:t>Commonwealth Court of Conciliation and Arbitration</w:t>
      </w:r>
      <w:r w:rsidRPr="007D2BBD">
        <w:rPr>
          <w:lang/>
        </w:rPr>
        <w:t xml:space="preserve"> is a defunct </w:t>
      </w:r>
      <w:hyperlink r:id="rId5" w:tooltip="Australia" w:history="1">
        <w:r w:rsidRPr="007D2BBD">
          <w:rPr>
            <w:rStyle w:val="Hyperlink"/>
            <w:color w:val="auto"/>
            <w:u w:val="none"/>
            <w:lang/>
          </w:rPr>
          <w:t>Australian</w:t>
        </w:r>
      </w:hyperlink>
      <w:r w:rsidRPr="007D2BBD">
        <w:rPr>
          <w:lang/>
        </w:rPr>
        <w:t xml:space="preserve"> court, which had jurisdiction to arbitrate interstate industrial disputes.</w:t>
      </w:r>
    </w:p>
    <w:p w:rsidR="007D2BBD" w:rsidRDefault="007D2BBD" w:rsidP="007D2BBD">
      <w:pPr>
        <w:pStyle w:val="NormalWeb"/>
        <w:rPr>
          <w:lang/>
        </w:rPr>
      </w:pPr>
      <w:r w:rsidRPr="007D2BBD">
        <w:rPr>
          <w:lang/>
        </w:rPr>
        <w:t xml:space="preserve">The court was created in 1904 by the </w:t>
      </w:r>
      <w:hyperlink r:id="rId6" w:tooltip="Conciliation and Arbitration Act 1904" w:history="1">
        <w:r w:rsidRPr="007D2BBD">
          <w:rPr>
            <w:rStyle w:val="Hyperlink"/>
            <w:iCs/>
            <w:color w:val="auto"/>
            <w:u w:val="none"/>
            <w:lang/>
          </w:rPr>
          <w:t>Conciliation and Arbitration Act 1904</w:t>
        </w:r>
      </w:hyperlink>
      <w:r w:rsidRPr="007D2BBD">
        <w:rPr>
          <w:lang/>
        </w:rPr>
        <w:t xml:space="preserve">, an Act of the </w:t>
      </w:r>
      <w:hyperlink r:id="rId7" w:tooltip="Parliament of Australia" w:history="1">
        <w:r w:rsidRPr="007D2BBD">
          <w:rPr>
            <w:rStyle w:val="Hyperlink"/>
            <w:color w:val="auto"/>
            <w:u w:val="none"/>
            <w:lang/>
          </w:rPr>
          <w:t>Parliament of Australia</w:t>
        </w:r>
      </w:hyperlink>
      <w:r w:rsidRPr="007D2BBD">
        <w:rPr>
          <w:lang/>
        </w:rPr>
        <w:t xml:space="preserve">. Its functions were to hear and </w:t>
      </w:r>
      <w:hyperlink r:id="rId8" w:tooltip="Arbitration" w:history="1">
        <w:r w:rsidRPr="007D2BBD">
          <w:rPr>
            <w:rStyle w:val="Hyperlink"/>
            <w:color w:val="auto"/>
            <w:u w:val="none"/>
            <w:lang/>
          </w:rPr>
          <w:t>arbitrate</w:t>
        </w:r>
      </w:hyperlink>
      <w:r w:rsidRPr="007D2BBD">
        <w:rPr>
          <w:lang/>
        </w:rPr>
        <w:t xml:space="preserve"> industrial disputes, and to make </w:t>
      </w:r>
      <w:hyperlink r:id="rId9" w:tooltip="Award (Australian industrial relations)" w:history="1">
        <w:r w:rsidRPr="007D2BBD">
          <w:rPr>
            <w:rStyle w:val="Hyperlink"/>
            <w:color w:val="auto"/>
            <w:u w:val="none"/>
            <w:lang/>
          </w:rPr>
          <w:t>awards</w:t>
        </w:r>
      </w:hyperlink>
      <w:r w:rsidRPr="007D2BBD">
        <w:rPr>
          <w:lang/>
        </w:rPr>
        <w:t xml:space="preserve">. It also had the judicial functions of interpreting and enforcing awards, and to hear other criminal and civil cases relating to industrial relations law. </w:t>
      </w:r>
    </w:p>
    <w:p w:rsidR="007D2BBD" w:rsidRPr="007D2BBD" w:rsidRDefault="007D2BBD" w:rsidP="007D2BBD">
      <w:pPr>
        <w:pStyle w:val="NormalWeb"/>
        <w:rPr>
          <w:b/>
          <w:i/>
          <w:lang/>
        </w:rPr>
      </w:pPr>
      <w:r w:rsidRPr="007D2BBD">
        <w:rPr>
          <w:b/>
          <w:i/>
          <w:lang/>
        </w:rPr>
        <w:t>Welfare State</w:t>
      </w:r>
    </w:p>
    <w:p w:rsidR="00E23695" w:rsidRDefault="007D2BBD">
      <w:pPr>
        <w:rPr>
          <w:lang/>
        </w:rPr>
      </w:pPr>
      <w:r>
        <w:rPr>
          <w:lang/>
        </w:rPr>
        <w:t xml:space="preserve">A </w:t>
      </w:r>
      <w:r>
        <w:rPr>
          <w:b/>
          <w:bCs/>
          <w:lang/>
        </w:rPr>
        <w:t>welfare state</w:t>
      </w:r>
      <w:r>
        <w:rPr>
          <w:lang/>
        </w:rPr>
        <w:t xml:space="preserve"> is a "concept of government in which the state plays a key role in the protection and promotion of the economic and social well-being of its citizens.</w:t>
      </w:r>
    </w:p>
    <w:p w:rsidR="007D2BBD" w:rsidRDefault="007D2BBD">
      <w:pPr>
        <w:rPr>
          <w:b/>
          <w:i/>
          <w:lang/>
        </w:rPr>
      </w:pPr>
      <w:r w:rsidRPr="007D2BBD">
        <w:rPr>
          <w:b/>
          <w:i/>
          <w:lang/>
        </w:rPr>
        <w:t>Harvester Case</w:t>
      </w:r>
      <w:r>
        <w:rPr>
          <w:b/>
          <w:i/>
          <w:lang/>
        </w:rPr>
        <w:t xml:space="preserve"> (Harvester Judgment)</w:t>
      </w:r>
    </w:p>
    <w:p w:rsidR="007D2BBD" w:rsidRDefault="007D2BBD" w:rsidP="007D2BBD">
      <w:pPr>
        <w:rPr>
          <w:lang/>
        </w:rPr>
      </w:pPr>
      <w:r w:rsidRPr="007D2BBD">
        <w:rPr>
          <w:lang/>
        </w:rPr>
        <w:t xml:space="preserve">The Harvester Judgment was </w:t>
      </w:r>
      <w:r w:rsidRPr="007D2BBD">
        <w:rPr>
          <w:lang/>
        </w:rPr>
        <w:t>a benchmark legal case for ensuring workers in Australia was</w:t>
      </w:r>
      <w:r w:rsidRPr="007D2BBD">
        <w:rPr>
          <w:lang/>
        </w:rPr>
        <w:t xml:space="preserve"> paid a fair basic wage. The case had national ramifications and was o</w:t>
      </w:r>
      <w:r>
        <w:rPr>
          <w:lang/>
        </w:rPr>
        <w:t xml:space="preserve">f international significance. </w:t>
      </w:r>
      <w:r w:rsidRPr="007D2BBD">
        <w:rPr>
          <w:lang/>
        </w:rPr>
        <w:t>The Harvester Judgment was delivered in the Australian Commonwealth Court of Conciliation and Arbitration by H.B. Higgins in 1907.</w:t>
      </w:r>
    </w:p>
    <w:p w:rsidR="00AE7070" w:rsidRPr="00AE7070" w:rsidRDefault="00AE7070" w:rsidP="00AE7070">
      <w:pPr>
        <w:rPr>
          <w:b/>
          <w:i/>
        </w:rPr>
      </w:pPr>
      <w:r w:rsidRPr="00AE7070">
        <w:rPr>
          <w:b/>
          <w:i/>
        </w:rPr>
        <w:t>Aged and Invalid pensions</w:t>
      </w:r>
    </w:p>
    <w:p w:rsidR="00AE7070" w:rsidRDefault="00AE7070" w:rsidP="00AE7070">
      <w:r w:rsidRPr="00AE7070">
        <w:t>The introduction of aged pensions in 1909 was</w:t>
      </w:r>
      <w:r>
        <w:t xml:space="preserve"> </w:t>
      </w:r>
      <w:r w:rsidRPr="00AE7070">
        <w:t>another Australian innovation, and was based on</w:t>
      </w:r>
      <w:r>
        <w:t xml:space="preserve"> </w:t>
      </w:r>
      <w:r w:rsidRPr="00AE7070">
        <w:t>legislation that existed in New South Wales and</w:t>
      </w:r>
      <w:r>
        <w:t xml:space="preserve"> </w:t>
      </w:r>
      <w:r w:rsidRPr="00AE7070">
        <w:t>Victoria before Federation. A pension of around</w:t>
      </w:r>
      <w:r>
        <w:t xml:space="preserve"> </w:t>
      </w:r>
      <w:r w:rsidRPr="00AE7070">
        <w:t>$52 per year (just under quarter of the basic wage)</w:t>
      </w:r>
      <w:r>
        <w:t xml:space="preserve"> </w:t>
      </w:r>
      <w:r w:rsidRPr="00AE7070">
        <w:t>was introduced for Australian-born citizens and</w:t>
      </w:r>
      <w:r>
        <w:t xml:space="preserve"> </w:t>
      </w:r>
      <w:r w:rsidRPr="00AE7070">
        <w:t>naturalised British citizens aged over 65 and resident</w:t>
      </w:r>
      <w:r>
        <w:t xml:space="preserve"> </w:t>
      </w:r>
      <w:r w:rsidRPr="00AE7070">
        <w:t>for 20 years</w:t>
      </w:r>
      <w:r>
        <w:t>.</w:t>
      </w:r>
    </w:p>
    <w:p w:rsidR="00AE7070" w:rsidRPr="00AE7070" w:rsidRDefault="00AE7070" w:rsidP="00AE7070">
      <w:pPr>
        <w:rPr>
          <w:b/>
          <w:i/>
          <w:lang/>
        </w:rPr>
      </w:pPr>
      <w:r>
        <w:rPr>
          <w:b/>
          <w:i/>
        </w:rPr>
        <w:t>Workers Compensation Act 1912</w:t>
      </w:r>
    </w:p>
    <w:p w:rsidR="00AE7070" w:rsidRDefault="00AE7070" w:rsidP="00AE7070">
      <w:r w:rsidRPr="00AE7070">
        <w:rPr>
          <w:bCs/>
        </w:rPr>
        <w:t xml:space="preserve">Workers compensation </w:t>
      </w:r>
      <w:r w:rsidRPr="00AE7070">
        <w:t>was a scheme to provide payments to Commonwealth employees who suffered a work-related accident or disease. Although it did not apply to most workers under state awards, it provided a model that could be introduced by states.</w:t>
      </w:r>
    </w:p>
    <w:p w:rsidR="00AE7070" w:rsidRDefault="00AE7070" w:rsidP="00AE7070">
      <w:pPr>
        <w:rPr>
          <w:b/>
          <w:i/>
          <w:lang/>
        </w:rPr>
      </w:pPr>
      <w:r>
        <w:rPr>
          <w:b/>
          <w:i/>
          <w:lang/>
        </w:rPr>
        <w:t>Baby Bonus</w:t>
      </w:r>
    </w:p>
    <w:p w:rsidR="00AE7070" w:rsidRDefault="00AE7070" w:rsidP="00AE7070">
      <w:r w:rsidRPr="00AE7070">
        <w:t xml:space="preserve">Under the </w:t>
      </w:r>
      <w:r w:rsidRPr="00AE7070">
        <w:rPr>
          <w:i/>
          <w:iCs/>
        </w:rPr>
        <w:t>Maternity Allowances Act 1912</w:t>
      </w:r>
      <w:r w:rsidRPr="00AE7070">
        <w:t>, a ‘baby</w:t>
      </w:r>
      <w:r>
        <w:t xml:space="preserve"> </w:t>
      </w:r>
      <w:r w:rsidRPr="00AE7070">
        <w:t>bonus’ was introduced that gave every mother £5</w:t>
      </w:r>
      <w:r>
        <w:t xml:space="preserve"> </w:t>
      </w:r>
      <w:r w:rsidRPr="00AE7070">
        <w:t>(equivalent to around $10.00, or more than two</w:t>
      </w:r>
      <w:r>
        <w:t xml:space="preserve"> </w:t>
      </w:r>
      <w:r w:rsidRPr="00AE7070">
        <w:t>weeks’ pay at that time) on the birth of a child.</w:t>
      </w:r>
    </w:p>
    <w:p w:rsidR="00AE7070" w:rsidRDefault="00AE7070" w:rsidP="00AE7070">
      <w:pPr>
        <w:rPr>
          <w:b/>
          <w:i/>
          <w:lang/>
        </w:rPr>
      </w:pPr>
      <w:r w:rsidRPr="00AE7070">
        <w:rPr>
          <w:b/>
          <w:i/>
          <w:lang/>
        </w:rPr>
        <w:t>Second Federation Convention</w:t>
      </w:r>
    </w:p>
    <w:p w:rsidR="00AE7070" w:rsidRPr="00AE7070" w:rsidRDefault="00AE7070" w:rsidP="00AE7070">
      <w:pPr>
        <w:autoSpaceDE w:val="0"/>
        <w:autoSpaceDN w:val="0"/>
        <w:adjustRightInd w:val="0"/>
        <w:spacing w:after="0" w:line="240" w:lineRule="auto"/>
        <w:rPr>
          <w:rFonts w:cstheme="minorHAnsi"/>
          <w:lang/>
        </w:rPr>
      </w:pPr>
      <w:r w:rsidRPr="00AE7070">
        <w:rPr>
          <w:rFonts w:cstheme="minorHAnsi"/>
        </w:rPr>
        <w:t>Many people and organisations would not let the idea of Federation die. Groups such as the Australian Natives Association, established in 1871, thought Federation was too important an issue to</w:t>
      </w:r>
      <w:r>
        <w:rPr>
          <w:rFonts w:cstheme="minorHAnsi"/>
        </w:rPr>
        <w:t xml:space="preserve"> </w:t>
      </w:r>
      <w:r w:rsidRPr="00AE7070">
        <w:rPr>
          <w:rFonts w:cstheme="minorHAnsi"/>
        </w:rPr>
        <w:t>be left to the politicians and, in 1893, they met at Corowa in southern New South Wales, just across</w:t>
      </w:r>
      <w:r>
        <w:rPr>
          <w:rFonts w:cstheme="minorHAnsi"/>
        </w:rPr>
        <w:t xml:space="preserve"> </w:t>
      </w:r>
      <w:r w:rsidRPr="00AE7070">
        <w:rPr>
          <w:rFonts w:cstheme="minorHAnsi"/>
        </w:rPr>
        <w:t>the border from Victoria. They put forward the proposal for a second convention.</w:t>
      </w:r>
    </w:p>
    <w:p w:rsidR="00AE7070" w:rsidRDefault="00AE7070">
      <w:pPr>
        <w:autoSpaceDE w:val="0"/>
        <w:autoSpaceDN w:val="0"/>
        <w:adjustRightInd w:val="0"/>
        <w:spacing w:after="0" w:line="240" w:lineRule="auto"/>
        <w:rPr>
          <w:rFonts w:cstheme="minorHAnsi"/>
          <w:lang/>
        </w:rPr>
      </w:pPr>
    </w:p>
    <w:p w:rsidR="00AE7070" w:rsidRDefault="00AE7070">
      <w:pPr>
        <w:autoSpaceDE w:val="0"/>
        <w:autoSpaceDN w:val="0"/>
        <w:adjustRightInd w:val="0"/>
        <w:spacing w:after="0" w:line="240" w:lineRule="auto"/>
        <w:rPr>
          <w:rFonts w:cstheme="minorHAnsi"/>
          <w:lang/>
        </w:rPr>
      </w:pPr>
      <w:r>
        <w:rPr>
          <w:rFonts w:cstheme="minorHAnsi"/>
          <w:lang/>
        </w:rPr>
        <w:t>2 referendums were held before Federation was established.</w:t>
      </w:r>
    </w:p>
    <w:p w:rsidR="00AE7070" w:rsidRDefault="00AE7070">
      <w:pPr>
        <w:autoSpaceDE w:val="0"/>
        <w:autoSpaceDN w:val="0"/>
        <w:adjustRightInd w:val="0"/>
        <w:spacing w:after="0" w:line="240" w:lineRule="auto"/>
        <w:rPr>
          <w:rFonts w:cstheme="minorHAnsi"/>
          <w:lang/>
        </w:rPr>
      </w:pPr>
    </w:p>
    <w:p w:rsidR="00AE7070" w:rsidRPr="00AE7070" w:rsidRDefault="00AE7070">
      <w:pPr>
        <w:autoSpaceDE w:val="0"/>
        <w:autoSpaceDN w:val="0"/>
        <w:adjustRightInd w:val="0"/>
        <w:spacing w:after="0" w:line="240" w:lineRule="auto"/>
        <w:rPr>
          <w:rFonts w:cstheme="minorHAnsi"/>
          <w:lang/>
        </w:rPr>
      </w:pPr>
      <w:r>
        <w:rPr>
          <w:rFonts w:cstheme="minorHAnsi"/>
          <w:lang/>
        </w:rPr>
        <w:lastRenderedPageBreak/>
        <w:t>The Australian society and public were not interested in Federation. Therefore, it took 2 referendums to get the idea of all the states coming together under one federal government. Henceforth, public apathy among Australians was evident to a degree.</w:t>
      </w:r>
    </w:p>
    <w:sectPr w:rsidR="00AE7070" w:rsidRPr="00AE7070" w:rsidSect="00B564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57B42"/>
    <w:multiLevelType w:val="hybridMultilevel"/>
    <w:tmpl w:val="AA74A5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2BBD"/>
    <w:rsid w:val="007D2BBD"/>
    <w:rsid w:val="00AE7070"/>
    <w:rsid w:val="00B56436"/>
    <w:rsid w:val="00CD394C"/>
    <w:rsid w:val="00E56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43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BBD"/>
    <w:pPr>
      <w:spacing w:after="0" w:line="240" w:lineRule="auto"/>
      <w:ind w:left="720"/>
      <w:contextualSpacing/>
    </w:pPr>
    <w:rPr>
      <w:sz w:val="24"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7D2BB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D2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0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46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7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9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6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Arbitratio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Parliament_of_Austral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Conciliation_and_Arbitration_Act_190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en.wikipedia.org/wiki/Australi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en.wikipedia.org/wiki/Award_(Australian_industrial_relations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daniel.dellarmi</dc:creator>
  <cp:lastModifiedBy>daniel.dellarmi</cp:lastModifiedBy>
  <cp:revision>1</cp:revision>
  <dcterms:created xsi:type="dcterms:W3CDTF">2011-08-15T02:49:00Z</dcterms:created>
  <dcterms:modified xsi:type="dcterms:W3CDTF">2011-08-15T03:09:00Z</dcterms:modified>
</cp:coreProperties>
</file>